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14:paraId="2ABB9B51" w14:textId="77777777" w:rsidTr="00940AEE">
        <w:trPr>
          <w:trHeight w:val="720"/>
        </w:trPr>
        <w:tc>
          <w:tcPr>
            <w:tcW w:w="5283" w:type="dxa"/>
          </w:tcPr>
          <w:p w14:paraId="2166654D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7048F4F7" w14:textId="77777777"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39EA9833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30.08.2022г.</w:t>
            </w:r>
          </w:p>
        </w:tc>
        <w:tc>
          <w:tcPr>
            <w:tcW w:w="4781" w:type="dxa"/>
          </w:tcPr>
          <w:p w14:paraId="77DDA8BA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9EDD5C" w14:textId="31E3C7B6" w:rsidR="00940AEE" w:rsidRDefault="003067A7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810A85">
              <w:rPr>
                <w:rFonts w:ascii="Times New Roman" w:hAnsi="Times New Roman"/>
                <w:sz w:val="24"/>
                <w:szCs w:val="24"/>
              </w:rPr>
              <w:t>Ашалинской</w:t>
            </w:r>
            <w:proofErr w:type="spellEnd"/>
            <w:r w:rsidR="00810A8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14:paraId="229EDA94" w14:textId="0A61BF88"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="00810A85">
              <w:rPr>
                <w:rFonts w:ascii="Times New Roman" w:hAnsi="Times New Roman"/>
                <w:sz w:val="24"/>
                <w:szCs w:val="24"/>
              </w:rPr>
              <w:t>Х.И.Хайбулаев</w:t>
            </w:r>
            <w:proofErr w:type="spellEnd"/>
          </w:p>
          <w:p w14:paraId="451CE648" w14:textId="24FB1040"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proofErr w:type="gramStart"/>
            <w:r w:rsidR="00810A85">
              <w:rPr>
                <w:rFonts w:ascii="Times New Roman" w:hAnsi="Times New Roman"/>
                <w:sz w:val="24"/>
                <w:szCs w:val="24"/>
              </w:rPr>
              <w:t>17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30.08.2022г.</w:t>
            </w:r>
          </w:p>
          <w:p w14:paraId="00BB410F" w14:textId="77777777"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310CA" w14:textId="77777777"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14:paraId="1EA3448C" w14:textId="21940F7E"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14:paraId="656C3DA5" w14:textId="77777777"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14:paraId="43AFC859" w14:textId="77777777" w:rsidR="00810A85" w:rsidRDefault="00810A85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>
        <w:t>МКОУ «</w:t>
      </w:r>
      <w:proofErr w:type="spellStart"/>
      <w:r>
        <w:t>Ашалинской</w:t>
      </w:r>
      <w:proofErr w:type="spellEnd"/>
      <w:r>
        <w:t xml:space="preserve"> ООШ»</w:t>
      </w:r>
    </w:p>
    <w:p w14:paraId="488756B3" w14:textId="1B090273"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14:paraId="0B15F37D" w14:textId="57EA0C72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6F191E">
        <w:t>МКОУ «</w:t>
      </w:r>
      <w:proofErr w:type="spellStart"/>
      <w:r w:rsidR="006F191E">
        <w:t>Ашалинской</w:t>
      </w:r>
      <w:proofErr w:type="spellEnd"/>
      <w:r w:rsidR="006F191E">
        <w:t xml:space="preserve"> ООШ»</w:t>
      </w:r>
    </w:p>
    <w:p w14:paraId="642AA972" w14:textId="56FAB18D"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14:paraId="53B36C9B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255A4942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13B91F61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3FF57AC5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14:paraId="4773A9B0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3B41A1C6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14:paraId="5FE804C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14:paraId="630CADBF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12E11FBB" w14:textId="0E1F5940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E46BFB2" w14:textId="10D25233" w:rsidR="003337A2" w:rsidRPr="006F191E" w:rsidRDefault="003067A7" w:rsidP="006F191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6F191E">
        <w:t>МКОУ «</w:t>
      </w:r>
      <w:proofErr w:type="spellStart"/>
      <w:r w:rsidR="006F191E">
        <w:t>Ашалинской</w:t>
      </w:r>
      <w:proofErr w:type="spellEnd"/>
      <w:r w:rsidR="006F191E">
        <w:t xml:space="preserve"> ООШ»</w:t>
      </w:r>
    </w:p>
    <w:p w14:paraId="6B34CE3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63D87A9C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14:paraId="02E4901D" w14:textId="6F5EF6E8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293309FC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14:paraId="3F121D5D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14:paraId="34FD5A6B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14:paraId="768288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14:paraId="08B5912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14:paraId="388D6DE3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14:paraId="24BD819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14:paraId="15208B4B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14:paraId="1C8C7A24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14:paraId="54366BE7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14:paraId="46D658EE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14:paraId="281E7E6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14:paraId="34E3E40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14:paraId="25AF9345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5BB196C8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14:paraId="46F252E5" w14:textId="416EBD08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14:paraId="5056C03D" w14:textId="77777777"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14:paraId="1AE1CFF4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14:paraId="63F39157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14:paraId="121B9E4F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14:paraId="4894FF29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14:paraId="170DA628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01AC13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79440A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14:paraId="5D8085B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14:paraId="26963816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удалѐнного</w:t>
      </w:r>
      <w:proofErr w:type="spellEnd"/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14:paraId="6BF27AD5" w14:textId="097D17D6"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14:paraId="505F2B39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14:paraId="6E0A0EA2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14:paraId="12E05065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14:paraId="4278E9C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14:paraId="33ACCB16" w14:textId="40B18870" w:rsidR="003766FF" w:rsidRPr="00C92200" w:rsidRDefault="003766FF" w:rsidP="006F191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r w:rsidR="006F191E" w:rsidRPr="006F191E">
        <w:t>https://ashali.dagestanschool.ru/</w:t>
      </w:r>
      <w:bookmarkStart w:id="0" w:name="_GoBack"/>
      <w:bookmarkEnd w:id="0"/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14:paraId="06F7DE64" w14:textId="06BBF5CF"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14:paraId="2AABE684" w14:textId="73D1BDB8"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14:paraId="3F3F89F9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39CF525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14:paraId="0CF233F8" w14:textId="514735EC"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5EEFD9D6" w14:textId="4ED1DB99"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14:paraId="42C06DDC" w14:textId="55741CBA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14:paraId="162C97F4" w14:textId="4A04EEE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14:paraId="3A0E91E8" w14:textId="77777777"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14:paraId="10073031" w14:textId="00F3C398"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14:paraId="7ED0736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14:paraId="1DE8520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14:paraId="74A0542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14:paraId="45CA1691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14:paraId="74D098CE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14:paraId="018318C4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14:paraId="1D59C97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14:paraId="189348F5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14:paraId="656292BD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14:paraId="11A459E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14:paraId="6919D10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автоматическое формирование личных дел обучающихся при выпуске приказа о зачислении;</w:t>
      </w:r>
    </w:p>
    <w:p w14:paraId="1E74D8C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14:paraId="03AD1EF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14:paraId="49085985" w14:textId="2C4DD2D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409F5049" w14:textId="77777777"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315CBC02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14:paraId="4DA55C89" w14:textId="2DDF2F8E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14:paraId="5BDBDC5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14:paraId="1CA1F1D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14:paraId="0BC8A4D3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14:paraId="2B67D798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49C6AAC0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65915AF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14:paraId="145CBAE9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6375BD47" w14:textId="77777777"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83241B4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14:paraId="3B0F8715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14:paraId="5DBE11A9" w14:textId="31AE8BD9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14:paraId="5FB862D9" w14:textId="141F98D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14:paraId="3FB51299" w14:textId="7777777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097436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14:paraId="6601E617" w14:textId="24A2B659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14:paraId="71E4DD1D" w14:textId="00831173"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14:paraId="74039CCA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49A2E9F1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lastRenderedPageBreak/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14:paraId="09F5A66F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FFEA8AC" w14:textId="042018CD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579998BD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14:paraId="3A8564BA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14:paraId="2A75F3C9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14:paraId="0A16330D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0B122B6" w14:textId="67EB142C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14:paraId="4B34C06E" w14:textId="1B5DCA3B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14:paraId="41C711FB" w14:textId="5BD7CE96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0D0991BE" w14:textId="77777777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14:paraId="768D614D" w14:textId="26BD999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14:paraId="60F6E851" w14:textId="77777777"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23FCC5AC" w14:textId="3B479DD9"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14:paraId="457F6FFD" w14:textId="77777777"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3381A7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3666565" w14:textId="3467B12C"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14:paraId="010AD43A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14:paraId="177C5897" w14:textId="77777777"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14:paraId="185F5015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1B8FEF97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14:paraId="434C60EA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14:paraId="642EDC61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14:paraId="74C95A3D" w14:textId="77777777"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14:paraId="6B97D0AA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3A2D095D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6CCCF525" w14:textId="54F324FE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14:paraId="59886EA8" w14:textId="77777777"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14:paraId="0DE58DC5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14:paraId="3A7C85D3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14:paraId="5626BF86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14:paraId="278E69A6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14:paraId="1D77C359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14:paraId="296E650C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0B27521B" w14:textId="620A1BF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14:paraId="38DFB304" w14:textId="77777777"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14:paraId="7E8599FD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14:paraId="66718A5A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14:paraId="2CD579E2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14:paraId="147AE26B" w14:textId="14B1AF1E"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14:paraId="086E6DF3" w14:textId="7CCC41EC"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A2"/>
    <w:rsid w:val="003067A7"/>
    <w:rsid w:val="003337A2"/>
    <w:rsid w:val="003766FF"/>
    <w:rsid w:val="0043534B"/>
    <w:rsid w:val="004C2985"/>
    <w:rsid w:val="00514C20"/>
    <w:rsid w:val="005871CC"/>
    <w:rsid w:val="006F191E"/>
    <w:rsid w:val="007C2992"/>
    <w:rsid w:val="00810A85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4C1"/>
  <w15:docId w15:val="{30888373-C040-4BFD-8881-714691AE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comPlus</cp:lastModifiedBy>
  <cp:revision>4</cp:revision>
  <dcterms:created xsi:type="dcterms:W3CDTF">2023-10-12T06:02:00Z</dcterms:created>
  <dcterms:modified xsi:type="dcterms:W3CDTF">2023-10-13T05:02:00Z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